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Rules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Title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1.1 The title of the competition is the Essex League T20 Plate competition. The purpose of the competition is to provide T20 cricket for clubs that did not reach the Dukes Essex 20/20 Competition.</w:t>
      </w:r>
    </w:p>
    <w:p w:rsidR="00000000" w:rsidDel="00000000" w:rsidP="00000000" w:rsidRDefault="00000000" w:rsidRPr="00000000" w14:paraId="00000006">
      <w:pPr>
        <w:rPr>
          <w:b w:val="1"/>
        </w:rPr>
      </w:pPr>
      <w:r w:rsidDel="00000000" w:rsidR="00000000" w:rsidRPr="00000000">
        <w:rPr>
          <w:rtl w:val="0"/>
        </w:rPr>
        <w:br w:type="textWrapping"/>
      </w:r>
      <w:r w:rsidDel="00000000" w:rsidR="00000000" w:rsidRPr="00000000">
        <w:rPr>
          <w:b w:val="1"/>
          <w:rtl w:val="0"/>
        </w:rPr>
        <w:t xml:space="preserve">2 Match Rules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2.1 Except as varied below the rules will follow the most recent Laws of Cricket published before the start of a season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2.2 There will be a 30-yard inner circle.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2.3 For the first 6 overs of each innings, 2 players from the fielding side will be allowed to field outside the circle. For the remainder of the match there will be a maximum of 5 fielders allowed outside the circle.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2.4 In the event of rain, Duckworth-Lewis-Sterm should be used to calculate targets etc and the end result.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3 Entry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3.1 The competiion is open to 1st XIs of Member and Associate member clubs that did not qualify for the Dukes Essex 20/20 Cup Competition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4 Competition Structure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4.1 Following entries being received, the League Committee will draw and organise the competition as they see fit to benefit all the entrants and to form a competition that provides good T20 cricket and can culminate in an end-of-season final.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5 Eligibility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5.1 Player eligibility will follow that of players playing in the Essex League throughout a </w:t>
      </w:r>
      <w:r w:rsidDel="00000000" w:rsidR="00000000" w:rsidRPr="00000000">
        <w:rPr>
          <w:rtl w:val="0"/>
        </w:rPr>
        <w:t xml:space="preserve">season</w:t>
      </w:r>
      <w:r w:rsidDel="00000000" w:rsidR="00000000" w:rsidRPr="00000000">
        <w:rPr>
          <w:rtl w:val="0"/>
        </w:rPr>
        <w:t xml:space="preserve"> - players that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5.2 One category 3 player can play for each team in a match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5.3 Players may only play for one team in the competition, and members may not play for a different club if they have already played a League Cup, T20 or League match for another club.</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5.4 Players who have played any League Cup or T20 Cup match for another club in the current season are not allowed to play for another club in the T20 Plate.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6 Balls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6.1 The competition will be played with the standard red ball used for Essex League Cricket.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6.2 Each team shall bring two balls to each match, the winner will take two balls to the next round.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6.3 If both clubs wish to wear coloured clothing a pink ball (or other colour agreed with the clubs can be used)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7 Clothing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7.1 The competition should be played in whites. However if both clubs agree then teams can play in coloured clothing.</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8 Umpires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8.1 Umpires for all matches will need to be organised by clubs. Except for the final which the league will organise umpires.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8.2 If no non-playing umpires are provided then players shall officiate.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9 Scorers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9.1 Clubs are recommended to provide a non-playing scorer for each match.</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9.2 Clubs must provide a non-playing scorer if they reach the final.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10 Fixtures and Results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10.1 Fixtures should be arranged on a mutually agreed date by the clubs - these can be played on Sunday or weeknights (before the end of July). Clubs should let the league know when fixtures are arranged so they can be added to Play Cricket.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10.2 Results should be added to Play Cricket as soon as possible, with full scorecards etc,</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11 Essex League Generic Rules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11.1 Essex League Generic Rules also apply to this competition where relevant.</w:t>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1"/>
      <w:tblW w:w="90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41"/>
      <w:gridCol w:w="3039"/>
      <w:gridCol w:w="2920"/>
      <w:tblGridChange w:id="0">
        <w:tblGrid>
          <w:gridCol w:w="3041"/>
          <w:gridCol w:w="3039"/>
          <w:gridCol w:w="2920"/>
        </w:tblGrid>
      </w:tblGridChange>
    </w:tblGrid>
    <w:tr>
      <w:trPr>
        <w:cantSplit w:val="0"/>
        <w:tblHeader w:val="0"/>
      </w:trPr>
      <w:tc>
        <w:tcPr>
          <w:vAlign w:val="center"/>
        </w:tcPr>
        <w:p w:rsidR="00000000" w:rsidDel="00000000" w:rsidP="00000000" w:rsidRDefault="00000000" w:rsidRPr="00000000" w14:paraId="00000045">
          <w:pPr>
            <w:tabs>
              <w:tab w:val="center" w:leader="none" w:pos="4153"/>
              <w:tab w:val="right" w:leader="none" w:pos="8306"/>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68108" cy="792334"/>
                <wp:effectExtent b="0" l="0" r="0" t="0"/>
                <wp:docPr descr="C:\Users\paul.frame\Creative Cloud Files\Cricket Marketing\Shepherd Neame Essex League\Images\2017\dukeslogo-1.png" id="2" name="image1.png"/>
                <a:graphic>
                  <a:graphicData uri="http://schemas.openxmlformats.org/drawingml/2006/picture">
                    <pic:pic>
                      <pic:nvPicPr>
                        <pic:cNvPr descr="C:\Users\paul.frame\Creative Cloud Files\Cricket Marketing\Shepherd Neame Essex League\Images\2017\dukeslogo-1.png" id="0" name="image1.png"/>
                        <pic:cNvPicPr preferRelativeResize="0"/>
                      </pic:nvPicPr>
                      <pic:blipFill>
                        <a:blip r:embed="rId1"/>
                        <a:srcRect b="0" l="0" r="0" t="0"/>
                        <a:stretch>
                          <a:fillRect/>
                        </a:stretch>
                      </pic:blipFill>
                      <pic:spPr>
                        <a:xfrm>
                          <a:off x="0" y="0"/>
                          <a:ext cx="1068108" cy="7923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6">
          <w:pPr>
            <w:spacing w:line="276" w:lineRule="auto"/>
            <w:jc w:val="center"/>
            <w:rPr>
              <w:rFonts w:ascii="Times New Roman" w:cs="Times New Roman" w:eastAsia="Times New Roman" w:hAnsi="Times New Roman"/>
              <w:b w:val="1"/>
              <w:color w:val="231f20"/>
            </w:rPr>
          </w:pPr>
          <w:r w:rsidDel="00000000" w:rsidR="00000000" w:rsidRPr="00000000">
            <w:rPr>
              <w:rFonts w:ascii="Times New Roman" w:cs="Times New Roman" w:eastAsia="Times New Roman" w:hAnsi="Times New Roman"/>
              <w:b w:val="1"/>
              <w:color w:val="231f20"/>
              <w:rtl w:val="0"/>
            </w:rPr>
            <w:t xml:space="preserve">THE DUKES ESSEX T20 PLATE</w:t>
          </w:r>
        </w:p>
        <w:p w:rsidR="00000000" w:rsidDel="00000000" w:rsidP="00000000" w:rsidRDefault="00000000" w:rsidRPr="00000000" w14:paraId="00000047">
          <w:pPr>
            <w:tabs>
              <w:tab w:val="center" w:leader="none" w:pos="4153"/>
              <w:tab w:val="right" w:leader="none" w:pos="8306"/>
            </w:tabs>
            <w:spacing w:line="240" w:lineRule="auto"/>
            <w:jc w:val="center"/>
            <w:rPr>
              <w:rFonts w:ascii="Times New Roman" w:cs="Times New Roman" w:eastAsia="Times New Roman" w:hAnsi="Times New Roman"/>
              <w:sz w:val="24"/>
              <w:szCs w:val="24"/>
              <w:u w:val="single"/>
            </w:rPr>
          </w:pPr>
          <w:hyperlink r:id="rId2">
            <w:r w:rsidDel="00000000" w:rsidR="00000000" w:rsidRPr="00000000">
              <w:rPr>
                <w:rFonts w:ascii="Times New Roman" w:cs="Times New Roman" w:eastAsia="Times New Roman" w:hAnsi="Times New Roman"/>
                <w:color w:val="1f497d"/>
                <w:sz w:val="24"/>
                <w:szCs w:val="24"/>
                <w:u w:val="single"/>
                <w:rtl w:val="0"/>
              </w:rPr>
              <w:t xml:space="preserve">essexcricket.com</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48">
          <w:pPr>
            <w:tabs>
              <w:tab w:val="center" w:leader="none" w:pos="4153"/>
              <w:tab w:val="right" w:leader="none" w:pos="8306"/>
            </w:tabs>
            <w:spacing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49">
          <w:pPr>
            <w:tabs>
              <w:tab w:val="center" w:leader="none" w:pos="4153"/>
              <w:tab w:val="right" w:leader="none" w:pos="8306"/>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89666" cy="1016159"/>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89666" cy="101615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A">
    <w:pPr>
      <w:jc w:val="lef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essexcricket.com"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